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6ED6F">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eastAsia" w:ascii="宋体" w:hAnsi="宋体" w:eastAsia="方正小标宋_GBK" w:cs="方正小标宋_GBK"/>
          <w:color w:val="000000"/>
          <w:sz w:val="44"/>
          <w:szCs w:val="44"/>
          <w:shd w:val="clear" w:color="auto" w:fill="FFFFFF"/>
          <w:lang w:eastAsia="zh-CN"/>
        </w:rPr>
      </w:pPr>
      <w:bookmarkStart w:id="0" w:name="_GoBack"/>
      <w:bookmarkEnd w:id="0"/>
    </w:p>
    <w:p w14:paraId="7A7524BD">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w:t>
      </w:r>
    </w:p>
    <w:p w14:paraId="7C5C3662">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Times New Roman" w:hAnsi="Times New Roman" w:eastAsia="方正小标宋_GBK" w:cs="Times New Roman"/>
          <w:sz w:val="40"/>
          <w:szCs w:val="40"/>
          <w:lang w:eastAsia="zh-CN"/>
        </w:rPr>
      </w:pPr>
      <w:r>
        <w:rPr>
          <w:rFonts w:hint="default" w:ascii="Times New Roman" w:hAnsi="Times New Roman" w:eastAsia="方正小标宋_GBK" w:cs="Times New Roman"/>
          <w:sz w:val="44"/>
          <w:szCs w:val="44"/>
          <w:lang w:eastAsia="zh-CN"/>
        </w:rPr>
        <w:t>修订说明</w:t>
      </w:r>
    </w:p>
    <w:p w14:paraId="194416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 w:cs="Times New Roman"/>
          <w:sz w:val="32"/>
          <w:szCs w:val="32"/>
          <w:lang w:eastAsia="zh-CN"/>
        </w:rPr>
      </w:pPr>
    </w:p>
    <w:p w14:paraId="11A637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修订如下</w:t>
      </w:r>
      <w:r>
        <w:rPr>
          <w:rFonts w:hint="eastAsia" w:ascii="Times New Roman" w:hAnsi="Times New Roman" w:eastAsia="仿宋_GB2312" w:cs="Times New Roman"/>
          <w:color w:val="auto"/>
          <w:kern w:val="2"/>
          <w:sz w:val="32"/>
          <w:szCs w:val="32"/>
          <w:highlight w:val="none"/>
          <w:u w:val="none"/>
          <w:lang w:val="en-US" w:eastAsia="zh-CN" w:bidi="ar-SA"/>
        </w:rPr>
        <w:t>内容</w:t>
      </w:r>
      <w:r>
        <w:rPr>
          <w:rFonts w:hint="default" w:ascii="Times New Roman" w:hAnsi="Times New Roman" w:eastAsia="仿宋_GB2312" w:cs="Times New Roman"/>
          <w:color w:val="auto"/>
          <w:kern w:val="2"/>
          <w:sz w:val="32"/>
          <w:szCs w:val="32"/>
          <w:highlight w:val="none"/>
          <w:u w:val="none"/>
          <w:lang w:val="en-US" w:eastAsia="zh-CN" w:bidi="ar-SA"/>
        </w:rPr>
        <w:t>：</w:t>
      </w:r>
    </w:p>
    <w:p w14:paraId="07DE201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一、调整</w:t>
      </w:r>
      <w:r>
        <w:rPr>
          <w:rFonts w:hint="eastAsia" w:ascii="Times New Roman" w:hAnsi="Times New Roman" w:eastAsia="黑体" w:cs="Times New Roman"/>
          <w:sz w:val="32"/>
          <w:szCs w:val="32"/>
          <w:lang w:eastAsia="zh-CN"/>
        </w:rPr>
        <w:t>部分时限、内容、表述</w:t>
      </w:r>
    </w:p>
    <w:p w14:paraId="1FDD5D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（一）调整时限</w:t>
      </w:r>
    </w:p>
    <w:p w14:paraId="78387CD3">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伤残抚恤金开始发放</w:t>
      </w:r>
      <w:r>
        <w:rPr>
          <w:rFonts w:hint="eastAsia" w:ascii="Times New Roman" w:hAnsi="Times New Roman" w:eastAsia="仿宋_GB2312" w:cs="Times New Roman"/>
          <w:color w:val="auto"/>
          <w:kern w:val="2"/>
          <w:sz w:val="32"/>
          <w:szCs w:val="32"/>
          <w:highlight w:val="none"/>
          <w:u w:val="none"/>
          <w:lang w:val="en-US" w:eastAsia="zh-CN" w:bidi="ar-SA"/>
        </w:rPr>
        <w:t>和</w:t>
      </w:r>
      <w:r>
        <w:rPr>
          <w:rFonts w:hint="default" w:ascii="Times New Roman" w:hAnsi="Times New Roman" w:eastAsia="仿宋_GB2312" w:cs="Times New Roman"/>
          <w:color w:val="auto"/>
          <w:kern w:val="2"/>
          <w:sz w:val="32"/>
          <w:szCs w:val="32"/>
          <w:highlight w:val="none"/>
          <w:u w:val="none"/>
          <w:lang w:val="en-US" w:eastAsia="zh-CN" w:bidi="ar-SA"/>
        </w:rPr>
        <w:t>恢复发放时间由“批准次月”调整为“批准当月”。</w:t>
      </w:r>
    </w:p>
    <w:p w14:paraId="1EBB7E48">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签发《受理通知书》时间由“受理之日”调整为“收到齐全材料之日</w:t>
      </w:r>
      <w:r>
        <w:rPr>
          <w:rFonts w:hint="eastAsia"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color w:val="auto"/>
          <w:kern w:val="2"/>
          <w:sz w:val="32"/>
          <w:szCs w:val="32"/>
          <w:highlight w:val="none"/>
          <w:u w:val="none"/>
          <w:lang w:val="en-US" w:eastAsia="zh-CN" w:bidi="ar-SA"/>
        </w:rPr>
        <w:t>。</w:t>
      </w:r>
    </w:p>
    <w:p w14:paraId="7A215AF8">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伤残证和《残疾等级评定结果告知书》发放时限由“公示结束之日起60个工作日”调整为“公示结束之日起40个工作日”。</w:t>
      </w:r>
    </w:p>
    <w:p w14:paraId="5B5AC7F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（二）调整内容</w:t>
      </w:r>
    </w:p>
    <w:p w14:paraId="069F9B2B">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多次致残</w:t>
      </w:r>
      <w:r>
        <w:rPr>
          <w:rFonts w:hint="eastAsia" w:ascii="Times New Roman" w:hAnsi="Times New Roman" w:eastAsia="仿宋_GB2312" w:cs="Times New Roman"/>
          <w:color w:val="auto"/>
          <w:kern w:val="2"/>
          <w:sz w:val="32"/>
          <w:szCs w:val="32"/>
          <w:highlight w:val="none"/>
          <w:u w:val="none"/>
          <w:lang w:val="en-US" w:eastAsia="zh-CN" w:bidi="ar-SA"/>
        </w:rPr>
        <w:t>的</w:t>
      </w:r>
      <w:r>
        <w:rPr>
          <w:rFonts w:hint="default" w:ascii="Times New Roman" w:hAnsi="Times New Roman" w:eastAsia="仿宋_GB2312" w:cs="Times New Roman"/>
          <w:color w:val="auto"/>
          <w:kern w:val="2"/>
          <w:sz w:val="32"/>
          <w:szCs w:val="32"/>
          <w:highlight w:val="none"/>
          <w:u w:val="none"/>
          <w:lang w:val="en-US" w:eastAsia="zh-CN" w:bidi="ar-SA"/>
        </w:rPr>
        <w:t>伤残性质不同的，由“</w:t>
      </w:r>
      <w:r>
        <w:rPr>
          <w:rFonts w:hint="eastAsia" w:ascii="Times New Roman" w:hAnsi="Times New Roman" w:eastAsia="仿宋_GB2312" w:cs="Times New Roman"/>
          <w:color w:val="auto"/>
          <w:kern w:val="2"/>
          <w:sz w:val="32"/>
          <w:szCs w:val="32"/>
          <w:highlight w:val="none"/>
          <w:u w:val="none"/>
          <w:lang w:val="en-US" w:eastAsia="zh-CN" w:bidi="ar-SA"/>
        </w:rPr>
        <w:t>以</w:t>
      </w:r>
      <w:r>
        <w:rPr>
          <w:rFonts w:hint="default" w:ascii="Times New Roman" w:hAnsi="Times New Roman" w:eastAsia="仿宋_GB2312" w:cs="Times New Roman"/>
          <w:color w:val="auto"/>
          <w:kern w:val="2"/>
          <w:sz w:val="32"/>
          <w:szCs w:val="32"/>
          <w:highlight w:val="none"/>
          <w:u w:val="none"/>
          <w:lang w:val="en-US" w:eastAsia="zh-CN" w:bidi="ar-SA"/>
        </w:rPr>
        <w:t>等级重</w:t>
      </w:r>
      <w:r>
        <w:rPr>
          <w:rFonts w:hint="eastAsia" w:ascii="Times New Roman" w:hAnsi="Times New Roman" w:eastAsia="仿宋_GB2312" w:cs="Times New Roman"/>
          <w:color w:val="auto"/>
          <w:kern w:val="2"/>
          <w:sz w:val="32"/>
          <w:szCs w:val="32"/>
          <w:highlight w:val="none"/>
          <w:u w:val="none"/>
          <w:lang w:val="en-US" w:eastAsia="zh-CN" w:bidi="ar-SA"/>
        </w:rPr>
        <w:t>者</w:t>
      </w:r>
      <w:r>
        <w:rPr>
          <w:rFonts w:hint="default" w:ascii="Times New Roman" w:hAnsi="Times New Roman" w:eastAsia="仿宋_GB2312" w:cs="Times New Roman"/>
          <w:color w:val="auto"/>
          <w:kern w:val="2"/>
          <w:sz w:val="32"/>
          <w:szCs w:val="32"/>
          <w:highlight w:val="none"/>
          <w:u w:val="none"/>
          <w:lang w:val="en-US" w:eastAsia="zh-CN" w:bidi="ar-SA"/>
        </w:rPr>
        <w:t>定</w:t>
      </w:r>
      <w:r>
        <w:rPr>
          <w:rFonts w:hint="eastAsia" w:ascii="Times New Roman" w:hAnsi="Times New Roman" w:eastAsia="仿宋_GB2312" w:cs="Times New Roman"/>
          <w:color w:val="auto"/>
          <w:kern w:val="2"/>
          <w:sz w:val="32"/>
          <w:szCs w:val="32"/>
          <w:highlight w:val="none"/>
          <w:u w:val="none"/>
          <w:lang w:val="en-US" w:eastAsia="zh-CN" w:bidi="ar-SA"/>
        </w:rPr>
        <w:t>性</w:t>
      </w:r>
      <w:r>
        <w:rPr>
          <w:rFonts w:hint="default" w:ascii="Times New Roman" w:hAnsi="Times New Roman" w:eastAsia="仿宋_GB2312" w:cs="Times New Roman"/>
          <w:color w:val="auto"/>
          <w:kern w:val="2"/>
          <w:sz w:val="32"/>
          <w:szCs w:val="32"/>
          <w:highlight w:val="none"/>
          <w:u w:val="none"/>
          <w:lang w:val="en-US" w:eastAsia="zh-CN" w:bidi="ar-SA"/>
        </w:rPr>
        <w:t>”调整为“以抚恤金高者定性”。</w:t>
      </w:r>
    </w:p>
    <w:p w14:paraId="0EEA74E6">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“身份证或者居民户口簿”调整为“居民身份证</w:t>
      </w:r>
      <w:r>
        <w:rPr>
          <w:rFonts w:hint="default" w:ascii="Times New Roman" w:hAnsi="Times New Roman" w:eastAsia="仿宋_GB2312" w:cs="Times New Roman"/>
          <w:color w:val="auto"/>
          <w:kern w:val="2"/>
          <w:sz w:val="32"/>
          <w:szCs w:val="32"/>
          <w:highlight w:val="none"/>
          <w:u w:val="none"/>
          <w:lang w:val="en" w:eastAsia="zh-CN" w:bidi="ar-SA"/>
        </w:rPr>
        <w:t>和</w:t>
      </w:r>
      <w:r>
        <w:rPr>
          <w:rFonts w:hint="default" w:ascii="Times New Roman" w:hAnsi="Times New Roman" w:eastAsia="仿宋_GB2312" w:cs="Times New Roman"/>
          <w:color w:val="auto"/>
          <w:kern w:val="2"/>
          <w:sz w:val="32"/>
          <w:szCs w:val="32"/>
          <w:highlight w:val="none"/>
          <w:u w:val="none"/>
          <w:lang w:val="en-US" w:eastAsia="zh-CN" w:bidi="ar-SA"/>
        </w:rPr>
        <w:t>户口簿”。</w:t>
      </w:r>
    </w:p>
    <w:p w14:paraId="3285F2C8">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color w:val="auto"/>
          <w:kern w:val="2"/>
          <w:sz w:val="32"/>
          <w:szCs w:val="32"/>
          <w:highlight w:val="none"/>
          <w:u w:val="none"/>
          <w:lang w:val="en-US" w:eastAsia="zh-CN" w:bidi="ar-SA"/>
        </w:rPr>
        <w:t>门诊病历</w:t>
      </w:r>
      <w:r>
        <w:rPr>
          <w:rFonts w:hint="eastAsia" w:ascii="Times New Roman" w:hAnsi="Times New Roman" w:eastAsia="仿宋_GB2312" w:cs="Times New Roman"/>
          <w:color w:val="auto"/>
          <w:kern w:val="2"/>
          <w:sz w:val="32"/>
          <w:szCs w:val="32"/>
          <w:highlight w:val="none"/>
          <w:u w:val="none"/>
          <w:lang w:val="en-US" w:eastAsia="zh-CN" w:bidi="ar-SA"/>
        </w:rPr>
        <w:t>”调整为“</w:t>
      </w:r>
      <w:r>
        <w:rPr>
          <w:rFonts w:hint="default" w:ascii="Times New Roman" w:hAnsi="Times New Roman" w:eastAsia="仿宋_GB2312" w:cs="Times New Roman"/>
          <w:color w:val="auto"/>
          <w:kern w:val="2"/>
          <w:sz w:val="32"/>
          <w:szCs w:val="32"/>
          <w:highlight w:val="none"/>
          <w:u w:val="none"/>
          <w:lang w:val="en-US" w:eastAsia="zh-CN" w:bidi="ar-SA"/>
        </w:rPr>
        <w:t>门（急）诊病历</w:t>
      </w:r>
      <w:r>
        <w:rPr>
          <w:rFonts w:hint="eastAsia" w:ascii="Times New Roman" w:hAnsi="Times New Roman" w:eastAsia="仿宋_GB2312" w:cs="Times New Roman"/>
          <w:color w:val="auto"/>
          <w:kern w:val="2"/>
          <w:sz w:val="32"/>
          <w:szCs w:val="32"/>
          <w:highlight w:val="none"/>
          <w:u w:val="none"/>
          <w:lang w:val="en-US" w:eastAsia="zh-CN" w:bidi="ar-SA"/>
        </w:rPr>
        <w:t>”。</w:t>
      </w:r>
    </w:p>
    <w:p w14:paraId="03666966">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“医院</w:t>
      </w:r>
      <w:r>
        <w:rPr>
          <w:rFonts w:hint="default" w:ascii="Times New Roman" w:hAnsi="Times New Roman" w:eastAsia="仿宋_GB2312" w:cs="Times New Roman"/>
          <w:color w:val="auto"/>
          <w:kern w:val="2"/>
          <w:sz w:val="32"/>
          <w:szCs w:val="32"/>
          <w:highlight w:val="none"/>
          <w:u w:val="none"/>
          <w:lang w:val="en-US" w:eastAsia="zh-CN" w:bidi="ar-SA"/>
        </w:rPr>
        <w:t>检查报告</w:t>
      </w:r>
      <w:r>
        <w:rPr>
          <w:rFonts w:hint="eastAsia" w:ascii="Times New Roman" w:hAnsi="Times New Roman" w:eastAsia="仿宋_GB2312" w:cs="Times New Roman"/>
          <w:color w:val="auto"/>
          <w:kern w:val="2"/>
          <w:sz w:val="32"/>
          <w:szCs w:val="32"/>
          <w:highlight w:val="none"/>
          <w:u w:val="none"/>
          <w:lang w:val="en-US" w:eastAsia="zh-CN" w:bidi="ar-SA"/>
        </w:rPr>
        <w:t>”调整为“医院</w:t>
      </w:r>
      <w:r>
        <w:rPr>
          <w:rFonts w:hint="default" w:ascii="Times New Roman" w:hAnsi="Times New Roman" w:eastAsia="仿宋_GB2312" w:cs="Times New Roman"/>
          <w:color w:val="auto"/>
          <w:kern w:val="2"/>
          <w:sz w:val="32"/>
          <w:szCs w:val="32"/>
          <w:highlight w:val="none"/>
          <w:u w:val="none"/>
          <w:lang w:val="en-US" w:eastAsia="zh-CN" w:bidi="ar-SA"/>
        </w:rPr>
        <w:t>检验检查报告</w:t>
      </w:r>
      <w:r>
        <w:rPr>
          <w:rFonts w:hint="eastAsia"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color w:val="auto"/>
          <w:kern w:val="2"/>
          <w:sz w:val="32"/>
          <w:szCs w:val="32"/>
          <w:highlight w:val="none"/>
          <w:u w:val="none"/>
          <w:lang w:val="en-US" w:eastAsia="zh-CN" w:bidi="ar-SA"/>
        </w:rPr>
        <w:t>。</w:t>
      </w:r>
    </w:p>
    <w:p w14:paraId="370C8E23">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调整证件种类，</w:t>
      </w:r>
      <w:r>
        <w:rPr>
          <w:rFonts w:hint="default" w:ascii="Times New Roman" w:hAnsi="Times New Roman" w:eastAsia="仿宋_GB2312" w:cs="Times New Roman"/>
          <w:color w:val="auto"/>
          <w:kern w:val="2"/>
          <w:sz w:val="32"/>
          <w:szCs w:val="32"/>
          <w:highlight w:val="none"/>
          <w:u w:val="none"/>
          <w:lang w:val="en-US" w:eastAsia="zh-CN" w:bidi="ar-SA"/>
        </w:rPr>
        <w:t>《中华人民共和国伤残预备役人员、伤残民兵民工证》调整为《中华人民共和国伤残预备役人员证》和《中华人民共和国伤残民兵民工证》，增设《中华人民共和国伤残文职人员证》。</w:t>
      </w:r>
    </w:p>
    <w:p w14:paraId="637A2EB2">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“参加军事演习”调整为“参加非战争军事行动”。</w:t>
      </w:r>
    </w:p>
    <w:p w14:paraId="70D38C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（三）调整表述</w:t>
      </w:r>
    </w:p>
    <w:p w14:paraId="71399587">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“退役军人事务部门”调整为“退役军人工作主管部门”。</w:t>
      </w:r>
    </w:p>
    <w:p w14:paraId="7F9618C1">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“精神病患者由其利害关系人”调整为“无民事行为能力人或者限制民事行为能力人由其监护人”。</w:t>
      </w:r>
    </w:p>
    <w:p w14:paraId="38716C6B">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“退役证件”调整为“军人退出现役证书”。</w:t>
      </w:r>
    </w:p>
    <w:p w14:paraId="4244FF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二、新增</w:t>
      </w:r>
      <w:r>
        <w:rPr>
          <w:rFonts w:hint="eastAsia" w:ascii="Times New Roman" w:hAnsi="Times New Roman" w:eastAsia="黑体" w:cs="Times New Roman"/>
          <w:sz w:val="32"/>
          <w:szCs w:val="32"/>
          <w:lang w:eastAsia="zh-CN"/>
        </w:rPr>
        <w:t>明确相关事项</w:t>
      </w:r>
    </w:p>
    <w:p w14:paraId="3B8E6CAB">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u w:val="none"/>
          <w:lang w:val="en-US" w:eastAsia="zh-CN" w:bidi="ar-SA"/>
        </w:rPr>
        <w:t>新增</w:t>
      </w:r>
      <w:r>
        <w:rPr>
          <w:rFonts w:hint="default" w:ascii="Times New Roman" w:hAnsi="Times New Roman" w:eastAsia="仿宋_GB2312" w:cs="Times New Roman"/>
          <w:color w:val="auto"/>
          <w:sz w:val="32"/>
          <w:szCs w:val="32"/>
          <w:lang w:val="en-US" w:eastAsia="zh-CN"/>
        </w:rPr>
        <w:t>明确</w:t>
      </w:r>
      <w:r>
        <w:rPr>
          <w:rFonts w:hint="default" w:ascii="Times New Roman" w:hAnsi="Times New Roman" w:eastAsia="仿宋_GB2312" w:cs="Times New Roman"/>
          <w:color w:val="auto"/>
          <w:kern w:val="2"/>
          <w:sz w:val="32"/>
          <w:szCs w:val="32"/>
          <w:highlight w:val="none"/>
          <w:u w:val="none"/>
          <w:lang w:val="en-US" w:eastAsia="zh-CN" w:bidi="ar-SA"/>
        </w:rPr>
        <w:t>调残</w:t>
      </w:r>
      <w:r>
        <w:rPr>
          <w:rFonts w:hint="eastAsia" w:ascii="Times New Roman" w:hAnsi="Times New Roman" w:eastAsia="仿宋_GB2312" w:cs="Times New Roman"/>
          <w:color w:val="auto"/>
          <w:kern w:val="2"/>
          <w:sz w:val="32"/>
          <w:szCs w:val="32"/>
          <w:highlight w:val="none"/>
          <w:u w:val="none"/>
          <w:lang w:val="en-US" w:eastAsia="zh-CN" w:bidi="ar-SA"/>
        </w:rPr>
        <w:t>规定</w:t>
      </w:r>
      <w:r>
        <w:rPr>
          <w:rFonts w:hint="default" w:ascii="Times New Roman" w:hAnsi="Times New Roman" w:eastAsia="仿宋_GB2312" w:cs="Times New Roman"/>
          <w:color w:val="auto"/>
          <w:kern w:val="2"/>
          <w:sz w:val="32"/>
          <w:szCs w:val="32"/>
          <w:highlight w:val="none"/>
          <w:u w:val="none"/>
          <w:lang w:val="en-US" w:eastAsia="zh-CN" w:bidi="ar-SA"/>
        </w:rPr>
        <w:t>。第八条新增“伤残人员残疾情况发生明显变化的，县级以上人民政府退役军人工作主管部门可以提出调整残疾等级。”，第十二条新增：“退役军人工作主管部门提出调整残疾等级，应当书面通知伤残人员进行残疾情况鉴定。”</w:t>
      </w:r>
    </w:p>
    <w:p w14:paraId="21F6D20A">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kern w:val="2"/>
          <w:sz w:val="32"/>
          <w:szCs w:val="32"/>
          <w:highlight w:val="none"/>
          <w:u w:val="none"/>
          <w:lang w:val="en-US" w:eastAsia="zh-CN" w:bidi="ar-SA"/>
        </w:rPr>
        <w:t>新增</w:t>
      </w:r>
      <w:r>
        <w:rPr>
          <w:rFonts w:hint="default" w:ascii="Times New Roman" w:hAnsi="Times New Roman" w:eastAsia="仿宋_GB2312" w:cs="Times New Roman"/>
          <w:color w:val="auto"/>
          <w:sz w:val="32"/>
          <w:szCs w:val="32"/>
          <w:lang w:val="en-US" w:eastAsia="zh-CN"/>
        </w:rPr>
        <w:t>明确</w:t>
      </w:r>
      <w:r>
        <w:rPr>
          <w:rFonts w:hint="default" w:ascii="Times New Roman" w:hAnsi="Times New Roman" w:eastAsia="仿宋_GB2312" w:cs="Times New Roman"/>
          <w:color w:val="auto"/>
          <w:kern w:val="2"/>
          <w:sz w:val="32"/>
          <w:szCs w:val="32"/>
          <w:highlight w:val="none"/>
          <w:u w:val="none"/>
          <w:lang w:val="en-US" w:eastAsia="zh-CN" w:bidi="ar-SA"/>
        </w:rPr>
        <w:t>补正材料规定。第十六条新增“对材料不全或者材料不符合法定形式的，应当在收到材料7个工作日内出具《云南省残疾等级评定申请材料补正通知书》，一次性告知申请人或者单位需要补正的全部材料。”</w:t>
      </w:r>
    </w:p>
    <w:p w14:paraId="01821F48">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新增明确不重复受理情形。第七条新增“经军队相关部门或者退役军人工作主管部门确认不符合残疾等级评定条件的，如无新增证明材料，不再重复受理申请。”</w:t>
      </w:r>
    </w:p>
    <w:p w14:paraId="6392536C">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新增明确</w:t>
      </w:r>
      <w:r>
        <w:rPr>
          <w:rFonts w:hint="eastAsia" w:ascii="Times New Roman" w:hAnsi="Times New Roman" w:eastAsia="仿宋_GB2312" w:cs="Times New Roman"/>
          <w:color w:val="auto"/>
          <w:kern w:val="2"/>
          <w:sz w:val="32"/>
          <w:szCs w:val="32"/>
          <w:highlight w:val="none"/>
          <w:u w:val="none"/>
          <w:lang w:val="en-US" w:eastAsia="zh-CN" w:bidi="ar-SA"/>
        </w:rPr>
        <w:t>补评</w:t>
      </w:r>
      <w:r>
        <w:rPr>
          <w:rFonts w:hint="default" w:ascii="Times New Roman" w:hAnsi="Times New Roman" w:eastAsia="仿宋_GB2312" w:cs="Times New Roman"/>
          <w:color w:val="auto"/>
          <w:kern w:val="2"/>
          <w:sz w:val="32"/>
          <w:szCs w:val="32"/>
          <w:highlight w:val="none"/>
          <w:u w:val="none"/>
          <w:lang w:val="en-US" w:eastAsia="zh-CN" w:bidi="ar-SA"/>
        </w:rPr>
        <w:t>残情预</w:t>
      </w:r>
      <w:r>
        <w:rPr>
          <w:rFonts w:hint="eastAsia" w:ascii="Times New Roman" w:hAnsi="Times New Roman" w:eastAsia="仿宋_GB2312" w:cs="Times New Roman"/>
          <w:color w:val="auto"/>
          <w:kern w:val="2"/>
          <w:sz w:val="32"/>
          <w:szCs w:val="32"/>
          <w:highlight w:val="none"/>
          <w:u w:val="none"/>
          <w:lang w:val="en-US" w:eastAsia="zh-CN" w:bidi="ar-SA"/>
        </w:rPr>
        <w:t>判</w:t>
      </w:r>
      <w:r>
        <w:rPr>
          <w:rFonts w:hint="default" w:ascii="Times New Roman" w:hAnsi="Times New Roman" w:eastAsia="仿宋_GB2312" w:cs="Times New Roman"/>
          <w:color w:val="auto"/>
          <w:kern w:val="2"/>
          <w:sz w:val="32"/>
          <w:szCs w:val="32"/>
          <w:highlight w:val="none"/>
          <w:u w:val="none"/>
          <w:lang w:val="en-US" w:eastAsia="zh-CN" w:bidi="ar-SA"/>
        </w:rPr>
        <w:t>。第十九条新增“</w:t>
      </w:r>
      <w:r>
        <w:rPr>
          <w:rFonts w:hint="default" w:ascii="Times New Roman" w:hAnsi="Times New Roman" w:eastAsia="仿宋_GB2312" w:cs="Times New Roman"/>
          <w:color w:val="auto"/>
          <w:kern w:val="2"/>
          <w:sz w:val="32"/>
          <w:szCs w:val="32"/>
          <w:highlight w:val="none"/>
          <w:u w:val="none"/>
          <w:lang w:val="en" w:eastAsia="zh-CN" w:bidi="ar-SA"/>
        </w:rPr>
        <w:t>对申请补办评定</w:t>
      </w:r>
      <w:r>
        <w:rPr>
          <w:rFonts w:hint="default" w:ascii="Times New Roman" w:hAnsi="Times New Roman" w:eastAsia="仿宋_GB2312" w:cs="Times New Roman"/>
          <w:color w:val="auto"/>
          <w:kern w:val="2"/>
          <w:sz w:val="32"/>
          <w:szCs w:val="32"/>
          <w:highlight w:val="none"/>
          <w:u w:val="none"/>
          <w:lang w:val="en-US" w:eastAsia="zh-CN" w:bidi="ar-SA"/>
        </w:rPr>
        <w:t>残疾等级的人员，先由医疗卫生专家小组依据原始病历判定其服现役期间残疾情况是否达到残疾等级评定标准。达到标准的，通知本人进行残疾情况鉴定，根据当前残疾情况出具残疾等级医学鉴定意见；达不到标准的，直接出具残疾等级医学鉴定意见。”</w:t>
      </w:r>
    </w:p>
    <w:p w14:paraId="7E36A7B6">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新增明确终级鉴定</w:t>
      </w:r>
      <w:r>
        <w:rPr>
          <w:rFonts w:hint="eastAsia" w:ascii="Times New Roman" w:hAnsi="Times New Roman" w:eastAsia="仿宋_GB2312" w:cs="Times New Roman"/>
          <w:color w:val="auto"/>
          <w:kern w:val="2"/>
          <w:sz w:val="32"/>
          <w:szCs w:val="32"/>
          <w:highlight w:val="none"/>
          <w:u w:val="none"/>
          <w:lang w:val="en-US" w:eastAsia="zh-CN" w:bidi="ar-SA"/>
        </w:rPr>
        <w:t>要求</w:t>
      </w:r>
      <w:r>
        <w:rPr>
          <w:rFonts w:hint="default" w:ascii="Times New Roman" w:hAnsi="Times New Roman" w:eastAsia="仿宋_GB2312" w:cs="Times New Roman"/>
          <w:color w:val="auto"/>
          <w:kern w:val="2"/>
          <w:sz w:val="32"/>
          <w:szCs w:val="32"/>
          <w:highlight w:val="none"/>
          <w:u w:val="none"/>
          <w:lang w:val="en-US" w:eastAsia="zh-CN" w:bidi="ar-SA"/>
        </w:rPr>
        <w:t>。第二十五条新增“省级人民政府退役军人工作主管部门指定的医疗卫生机构作出的鉴定意见为最终结论。”</w:t>
      </w:r>
    </w:p>
    <w:p w14:paraId="71FDE6E2">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新增明确</w:t>
      </w:r>
      <w:r>
        <w:rPr>
          <w:rFonts w:hint="eastAsia" w:ascii="Times New Roman" w:hAnsi="Times New Roman" w:eastAsia="仿宋_GB2312" w:cs="Times New Roman"/>
          <w:color w:val="auto"/>
          <w:kern w:val="2"/>
          <w:sz w:val="32"/>
          <w:szCs w:val="32"/>
          <w:highlight w:val="none"/>
          <w:u w:val="none"/>
          <w:lang w:val="en-US" w:eastAsia="zh-CN" w:bidi="ar-SA"/>
        </w:rPr>
        <w:t>换证时限</w:t>
      </w:r>
      <w:r>
        <w:rPr>
          <w:rFonts w:hint="default" w:ascii="Times New Roman" w:hAnsi="Times New Roman" w:eastAsia="仿宋_GB2312" w:cs="Times New Roman"/>
          <w:color w:val="auto"/>
          <w:kern w:val="2"/>
          <w:sz w:val="32"/>
          <w:szCs w:val="32"/>
          <w:highlight w:val="none"/>
          <w:u w:val="none"/>
          <w:lang w:val="en-US" w:eastAsia="zh-CN" w:bidi="ar-SA"/>
        </w:rPr>
        <w:t>。第三十五条新增</w:t>
      </w:r>
      <w:r>
        <w:rPr>
          <w:rFonts w:hint="eastAsia" w:ascii="Times New Roman" w:hAnsi="Times New Roman" w:eastAsia="仿宋_GB2312" w:cs="Times New Roman"/>
          <w:color w:val="auto"/>
          <w:kern w:val="2"/>
          <w:sz w:val="32"/>
          <w:szCs w:val="32"/>
          <w:highlight w:val="none"/>
          <w:u w:val="none"/>
          <w:lang w:val="en-US" w:eastAsia="zh-CN" w:bidi="ar-SA"/>
        </w:rPr>
        <w:t>“持证人可以在证件有效期满之日前3个月内申请换发证件。”</w:t>
      </w:r>
    </w:p>
    <w:p w14:paraId="135453DC">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72"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新增</w:t>
      </w:r>
      <w:r>
        <w:rPr>
          <w:rFonts w:hint="eastAsia" w:ascii="Times New Roman" w:hAnsi="Times New Roman" w:eastAsia="仿宋_GB2312" w:cs="Times New Roman"/>
          <w:color w:val="auto"/>
          <w:kern w:val="2"/>
          <w:sz w:val="32"/>
          <w:szCs w:val="32"/>
          <w:highlight w:val="none"/>
          <w:u w:val="none"/>
          <w:lang w:val="en-US" w:eastAsia="zh-CN" w:bidi="ar-SA"/>
        </w:rPr>
        <w:t>兜底条款</w:t>
      </w:r>
      <w:r>
        <w:rPr>
          <w:rFonts w:hint="default" w:ascii="Times New Roman" w:hAnsi="Times New Roman" w:eastAsia="仿宋_GB2312" w:cs="Times New Roman"/>
          <w:color w:val="auto"/>
          <w:kern w:val="2"/>
          <w:sz w:val="32"/>
          <w:szCs w:val="32"/>
          <w:highlight w:val="none"/>
          <w:u w:val="none"/>
          <w:lang w:val="en-US" w:eastAsia="zh-CN" w:bidi="ar-SA"/>
        </w:rPr>
        <w:t>。第</w:t>
      </w:r>
      <w:r>
        <w:rPr>
          <w:rFonts w:hint="eastAsia" w:ascii="Times New Roman" w:hAnsi="Times New Roman" w:eastAsia="仿宋_GB2312" w:cs="Times New Roman"/>
          <w:color w:val="auto"/>
          <w:kern w:val="2"/>
          <w:sz w:val="32"/>
          <w:szCs w:val="32"/>
          <w:highlight w:val="none"/>
          <w:u w:val="none"/>
          <w:lang w:val="en-US" w:eastAsia="zh-CN" w:bidi="ar-SA"/>
        </w:rPr>
        <w:t>五</w:t>
      </w:r>
      <w:r>
        <w:rPr>
          <w:rFonts w:hint="default" w:ascii="Times New Roman" w:hAnsi="Times New Roman" w:eastAsia="仿宋_GB2312" w:cs="Times New Roman"/>
          <w:color w:val="auto"/>
          <w:kern w:val="2"/>
          <w:sz w:val="32"/>
          <w:szCs w:val="32"/>
          <w:highlight w:val="none"/>
          <w:u w:val="none"/>
          <w:lang w:val="en-US" w:eastAsia="zh-CN" w:bidi="ar-SA"/>
        </w:rPr>
        <w:t>十条</w:t>
      </w:r>
      <w:r>
        <w:rPr>
          <w:rFonts w:hint="eastAsia" w:ascii="Times New Roman" w:hAnsi="Times New Roman" w:eastAsia="仿宋_GB2312" w:cs="Times New Roman"/>
          <w:color w:val="auto"/>
          <w:kern w:val="2"/>
          <w:sz w:val="32"/>
          <w:szCs w:val="32"/>
          <w:highlight w:val="none"/>
          <w:u w:val="none"/>
          <w:lang w:val="en-US" w:eastAsia="zh-CN" w:bidi="ar-SA"/>
        </w:rPr>
        <w:t>对退役军人工作主管部门</w:t>
      </w:r>
      <w:r>
        <w:rPr>
          <w:rFonts w:hint="default" w:ascii="Times New Roman" w:hAnsi="Times New Roman" w:eastAsia="仿宋_GB2312" w:cs="Times New Roman"/>
          <w:color w:val="auto"/>
          <w:kern w:val="2"/>
          <w:sz w:val="32"/>
          <w:szCs w:val="32"/>
          <w:highlight w:val="none"/>
          <w:u w:val="none"/>
          <w:lang w:val="en-US" w:eastAsia="zh-CN" w:bidi="ar-SA"/>
        </w:rPr>
        <w:t>及其</w:t>
      </w:r>
      <w:r>
        <w:rPr>
          <w:rFonts w:hint="eastAsia" w:ascii="Times New Roman" w:hAnsi="Times New Roman" w:eastAsia="仿宋_GB2312" w:cs="Times New Roman"/>
          <w:color w:val="auto"/>
          <w:kern w:val="2"/>
          <w:sz w:val="32"/>
          <w:szCs w:val="32"/>
          <w:highlight w:val="none"/>
          <w:u w:val="none"/>
          <w:lang w:val="en-US" w:eastAsia="zh-CN" w:bidi="ar-SA"/>
        </w:rPr>
        <w:t>工作人员、其他有关单位及其工作人员增设“</w:t>
      </w:r>
      <w:r>
        <w:rPr>
          <w:rFonts w:hint="default" w:ascii="Times New Roman" w:hAnsi="Times New Roman" w:eastAsia="仿宋_GB2312" w:cs="Times New Roman"/>
          <w:color w:val="auto"/>
          <w:kern w:val="2"/>
          <w:sz w:val="32"/>
          <w:szCs w:val="32"/>
          <w:highlight w:val="none"/>
          <w:u w:val="none"/>
          <w:lang w:val="en-US" w:eastAsia="zh-CN" w:bidi="ar-SA"/>
        </w:rPr>
        <w:t>有其他违法行为的”</w:t>
      </w:r>
      <w:r>
        <w:rPr>
          <w:rFonts w:hint="eastAsia" w:ascii="Times New Roman" w:hAnsi="Times New Roman" w:eastAsia="仿宋_GB2312" w:cs="Times New Roman"/>
          <w:color w:val="auto"/>
          <w:kern w:val="2"/>
          <w:sz w:val="32"/>
          <w:szCs w:val="32"/>
          <w:highlight w:val="none"/>
          <w:u w:val="none"/>
          <w:lang w:val="en-US" w:eastAsia="zh-CN" w:bidi="ar-SA"/>
        </w:rPr>
        <w:t>追究</w:t>
      </w:r>
      <w:r>
        <w:rPr>
          <w:rFonts w:hint="default" w:ascii="Times New Roman" w:hAnsi="Times New Roman" w:eastAsia="仿宋_GB2312" w:cs="Times New Roman"/>
          <w:color w:val="auto"/>
          <w:kern w:val="2"/>
          <w:sz w:val="32"/>
          <w:szCs w:val="32"/>
          <w:highlight w:val="none"/>
          <w:u w:val="none"/>
          <w:lang w:val="en-US" w:eastAsia="zh-CN" w:bidi="ar-SA"/>
        </w:rPr>
        <w:t>责任</w:t>
      </w:r>
      <w:r>
        <w:rPr>
          <w:rFonts w:hint="eastAsia" w:ascii="Times New Roman" w:hAnsi="Times New Roman" w:eastAsia="仿宋_GB2312" w:cs="Times New Roman"/>
          <w:color w:val="auto"/>
          <w:kern w:val="2"/>
          <w:sz w:val="32"/>
          <w:szCs w:val="32"/>
          <w:highlight w:val="none"/>
          <w:u w:val="none"/>
          <w:lang w:val="en-US" w:eastAsia="zh-CN" w:bidi="ar-SA"/>
        </w:rPr>
        <w:t>情形</w:t>
      </w:r>
      <w:r>
        <w:rPr>
          <w:rFonts w:hint="default" w:ascii="Times New Roman" w:hAnsi="Times New Roman" w:eastAsia="仿宋_GB2312" w:cs="Times New Roman"/>
          <w:color w:val="auto"/>
          <w:kern w:val="2"/>
          <w:sz w:val="32"/>
          <w:szCs w:val="32"/>
          <w:highlight w:val="none"/>
          <w:u w:val="none"/>
          <w:lang w:val="en-US" w:eastAsia="zh-CN" w:bidi="ar-SA"/>
        </w:rPr>
        <w:t>。第</w:t>
      </w:r>
      <w:r>
        <w:rPr>
          <w:rFonts w:hint="eastAsia" w:ascii="Times New Roman" w:hAnsi="Times New Roman" w:eastAsia="仿宋_GB2312" w:cs="Times New Roman"/>
          <w:color w:val="auto"/>
          <w:kern w:val="2"/>
          <w:sz w:val="32"/>
          <w:szCs w:val="32"/>
          <w:highlight w:val="none"/>
          <w:u w:val="none"/>
          <w:lang w:val="en-US" w:eastAsia="zh-CN" w:bidi="ar-SA"/>
        </w:rPr>
        <w:t>五</w:t>
      </w:r>
      <w:r>
        <w:rPr>
          <w:rFonts w:hint="default" w:ascii="Times New Roman" w:hAnsi="Times New Roman" w:eastAsia="仿宋_GB2312" w:cs="Times New Roman"/>
          <w:color w:val="auto"/>
          <w:kern w:val="2"/>
          <w:sz w:val="32"/>
          <w:szCs w:val="32"/>
          <w:highlight w:val="none"/>
          <w:u w:val="none"/>
          <w:lang w:val="en-US" w:eastAsia="zh-CN" w:bidi="ar-SA"/>
        </w:rPr>
        <w:t>十</w:t>
      </w:r>
      <w:r>
        <w:rPr>
          <w:rFonts w:hint="eastAsia" w:ascii="Times New Roman" w:hAnsi="Times New Roman" w:eastAsia="仿宋_GB2312" w:cs="Times New Roman"/>
          <w:color w:val="auto"/>
          <w:kern w:val="2"/>
          <w:sz w:val="32"/>
          <w:szCs w:val="32"/>
          <w:highlight w:val="none"/>
          <w:u w:val="none"/>
          <w:lang w:val="en-US" w:eastAsia="zh-CN" w:bidi="ar-SA"/>
        </w:rPr>
        <w:t>一</w:t>
      </w:r>
      <w:r>
        <w:rPr>
          <w:rFonts w:hint="default" w:ascii="Times New Roman" w:hAnsi="Times New Roman" w:eastAsia="仿宋_GB2312" w:cs="Times New Roman"/>
          <w:color w:val="auto"/>
          <w:kern w:val="2"/>
          <w:sz w:val="32"/>
          <w:szCs w:val="32"/>
          <w:highlight w:val="none"/>
          <w:u w:val="none"/>
          <w:lang w:val="en-US" w:eastAsia="zh-CN" w:bidi="ar-SA"/>
        </w:rPr>
        <w:t>条</w:t>
      </w:r>
      <w:r>
        <w:rPr>
          <w:rFonts w:hint="eastAsia" w:ascii="Times New Roman" w:hAnsi="Times New Roman" w:eastAsia="仿宋_GB2312" w:cs="Times New Roman"/>
          <w:color w:val="auto"/>
          <w:kern w:val="2"/>
          <w:sz w:val="32"/>
          <w:szCs w:val="32"/>
          <w:highlight w:val="none"/>
          <w:u w:val="none"/>
          <w:lang w:val="en-US" w:eastAsia="zh-CN" w:bidi="ar-SA"/>
        </w:rPr>
        <w:t>对</w:t>
      </w:r>
      <w:r>
        <w:rPr>
          <w:rFonts w:hint="default" w:ascii="Times New Roman" w:hAnsi="Times New Roman" w:eastAsia="仿宋_GB2312" w:cs="Times New Roman"/>
          <w:color w:val="auto"/>
          <w:kern w:val="2"/>
          <w:sz w:val="32"/>
          <w:szCs w:val="32"/>
          <w:highlight w:val="none"/>
          <w:u w:val="none"/>
          <w:lang w:val="en-US" w:eastAsia="zh-CN" w:bidi="ar-SA"/>
        </w:rPr>
        <w:t>伤残人员以及其他人员</w:t>
      </w:r>
      <w:r>
        <w:rPr>
          <w:rFonts w:hint="eastAsia" w:ascii="Times New Roman" w:hAnsi="Times New Roman" w:eastAsia="仿宋_GB2312" w:cs="Times New Roman"/>
          <w:color w:val="auto"/>
          <w:kern w:val="2"/>
          <w:sz w:val="32"/>
          <w:szCs w:val="32"/>
          <w:highlight w:val="none"/>
          <w:u w:val="none"/>
          <w:lang w:val="en-US" w:eastAsia="zh-CN" w:bidi="ar-SA"/>
        </w:rPr>
        <w:t>增设“</w:t>
      </w:r>
      <w:r>
        <w:rPr>
          <w:rFonts w:hint="default" w:ascii="Times New Roman" w:hAnsi="Times New Roman" w:eastAsia="仿宋_GB2312" w:cs="Times New Roman"/>
          <w:color w:val="auto"/>
          <w:kern w:val="2"/>
          <w:sz w:val="32"/>
          <w:szCs w:val="32"/>
          <w:highlight w:val="none"/>
          <w:u w:val="none"/>
          <w:lang w:val="en-US" w:eastAsia="zh-CN" w:bidi="ar-SA"/>
        </w:rPr>
        <w:t>其他弄虚作假骗取抚恤金的</w:t>
      </w:r>
      <w:r>
        <w:rPr>
          <w:rFonts w:hint="eastAsia" w:ascii="Times New Roman" w:hAnsi="Times New Roman" w:eastAsia="仿宋_GB2312" w:cs="Times New Roman"/>
          <w:color w:val="auto"/>
          <w:kern w:val="2"/>
          <w:sz w:val="32"/>
          <w:szCs w:val="32"/>
          <w:highlight w:val="none"/>
          <w:u w:val="none"/>
          <w:lang w:val="en-US" w:eastAsia="zh-CN" w:bidi="ar-SA"/>
        </w:rPr>
        <w:t>”追究</w:t>
      </w:r>
      <w:r>
        <w:rPr>
          <w:rFonts w:hint="default" w:ascii="Times New Roman" w:hAnsi="Times New Roman" w:eastAsia="仿宋_GB2312" w:cs="Times New Roman"/>
          <w:color w:val="auto"/>
          <w:kern w:val="2"/>
          <w:sz w:val="32"/>
          <w:szCs w:val="32"/>
          <w:highlight w:val="none"/>
          <w:u w:val="none"/>
          <w:lang w:val="en-US" w:eastAsia="zh-CN" w:bidi="ar-SA"/>
        </w:rPr>
        <w:t>责任</w:t>
      </w:r>
      <w:r>
        <w:rPr>
          <w:rFonts w:hint="eastAsia" w:ascii="Times New Roman" w:hAnsi="Times New Roman" w:eastAsia="仿宋_GB2312" w:cs="Times New Roman"/>
          <w:color w:val="auto"/>
          <w:kern w:val="2"/>
          <w:sz w:val="32"/>
          <w:szCs w:val="32"/>
          <w:highlight w:val="none"/>
          <w:u w:val="none"/>
          <w:lang w:val="en-US" w:eastAsia="zh-CN" w:bidi="ar-SA"/>
        </w:rPr>
        <w:t>情形</w:t>
      </w:r>
      <w:r>
        <w:rPr>
          <w:rFonts w:hint="default" w:ascii="Times New Roman" w:hAnsi="Times New Roman" w:eastAsia="仿宋_GB2312" w:cs="Times New Roman"/>
          <w:color w:val="auto"/>
          <w:kern w:val="2"/>
          <w:sz w:val="32"/>
          <w:szCs w:val="32"/>
          <w:highlight w:val="none"/>
          <w:u w:val="none"/>
          <w:lang w:val="en-US" w:eastAsia="zh-CN" w:bidi="ar-SA"/>
        </w:rPr>
        <w:t>。</w:t>
      </w:r>
    </w:p>
    <w:p w14:paraId="1D6EF8B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三、删减</w:t>
      </w:r>
      <w:r>
        <w:rPr>
          <w:rFonts w:hint="eastAsia" w:ascii="Times New Roman" w:hAnsi="Times New Roman" w:eastAsia="黑体" w:cs="Times New Roman"/>
          <w:sz w:val="32"/>
          <w:szCs w:val="32"/>
          <w:lang w:eastAsia="zh-CN"/>
        </w:rPr>
        <w:t>或整合部分内容</w:t>
      </w:r>
    </w:p>
    <w:p w14:paraId="1BAB1425">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取消医疗事故评残。</w:t>
      </w:r>
    </w:p>
    <w:p w14:paraId="7D34D0CB">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退役军人工作主管部门不再受理消防救援人员残疾等级评定。</w:t>
      </w:r>
    </w:p>
    <w:p w14:paraId="1B2C704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72"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优化整合附表。</w:t>
      </w:r>
    </w:p>
    <w:p w14:paraId="2B5BB5CB"/>
    <w:sectPr>
      <w:footerReference r:id="rId3" w:type="default"/>
      <w:footerReference r:id="rId4" w:type="even"/>
      <w:pgSz w:w="11906" w:h="16838"/>
      <w:pgMar w:top="2098" w:right="1418"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F81917-9128-48F7-80A5-E3848FC8BD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9BC45B9-13BF-47E4-8798-AC0D81C2ACA2}"/>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09EAB34E-ADF0-4160-920C-F7F4C56E4914}"/>
  </w:font>
  <w:font w:name="仿宋">
    <w:panose1 w:val="02010609060101010101"/>
    <w:charset w:val="86"/>
    <w:family w:val="modern"/>
    <w:pitch w:val="default"/>
    <w:sig w:usb0="800002BF" w:usb1="38CF7CFA" w:usb2="00000016" w:usb3="00000000" w:csb0="00040001" w:csb1="00000000"/>
    <w:embedRegular r:id="rId4" w:fontKey="{1BE578A4-FB2B-47F2-86B6-646D4732A690}"/>
  </w:font>
  <w:font w:name="仿宋_GB2312">
    <w:panose1 w:val="02010609030101010101"/>
    <w:charset w:val="86"/>
    <w:family w:val="auto"/>
    <w:pitch w:val="default"/>
    <w:sig w:usb0="00000001" w:usb1="080E0000" w:usb2="00000000" w:usb3="00000000" w:csb0="00040000" w:csb1="00000000"/>
    <w:embedRegular r:id="rId5" w:fontKey="{620C0226-CE9E-430B-9335-7E047DEA9BA6}"/>
  </w:font>
  <w:font w:name="方正楷体_GBK">
    <w:altName w:val="微软雅黑"/>
    <w:panose1 w:val="03000509000000000000"/>
    <w:charset w:val="86"/>
    <w:family w:val="auto"/>
    <w:pitch w:val="default"/>
    <w:sig w:usb0="00000000" w:usb1="00000000" w:usb2="00000000" w:usb3="00000000" w:csb0="00040000" w:csb1="00000000"/>
    <w:embedRegular r:id="rId6" w:fontKey="{FD0FDF95-1F28-404B-8CFB-6E262F3C2B99}"/>
  </w:font>
  <w:font w:name="微软雅黑">
    <w:panose1 w:val="020B0503020204020204"/>
    <w:charset w:val="86"/>
    <w:family w:val="auto"/>
    <w:pitch w:val="default"/>
    <w:sig w:usb0="80000287" w:usb1="2ACF3C50" w:usb2="00000016" w:usb3="00000000" w:csb0="0004001F" w:csb1="00000000"/>
  </w:font>
  <w:font w:name="方正黑体_GBK">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68502">
    <w:pPr>
      <w:pStyle w:val="2"/>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2764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BF2764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77BD2DE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32F41">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10795</wp:posOffset>
              </wp:positionH>
              <wp:positionV relativeFrom="paragraph">
                <wp:posOffset>-206375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C20F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85pt;margin-top:-16.25pt;height:144pt;width:144pt;mso-position-horizontal-relative:margin;mso-wrap-style:none;z-index:251660288;mso-width-relative:page;mso-height-relative:page;" filled="f" stroked="f" coordsize="21600,21600" o:gfxdata="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rFTaDEcYsDv/z8cfn1&#10;5/L7O1lmefoANWbdB8xLwzs/5NTJD+jMrAcVbf4iH4JxFPd8FVcOiYj8aL1arysMCYzNF8RhD89D&#10;hPReekuy0dCI0yui8tNHSGPqnJKrOX+njUE/r437x4GY2cNy72OP2UrDfpga3/v2jHx6HHxDHe45&#10;JeaDQ13zjsxGnI39bBxD1IeuLFGuB+H2mLCJ0luuMMJOhXFihd20XXklHt9L1sMft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xR2CNUAAAAJAQAADwAAAAAAAAABACAAAAAiAAAAZHJzL2Rvd25y&#10;ZXYueG1sUEsBAhQAFAAAAAgAh07iQOSi/s/IAQAAmQMAAA4AAAAAAAAAAQAgAAAAJAEAAGRycy9l&#10;Mm9Eb2MueG1sUEsFBgAAAAAGAAYAWQEAAF4FAAAAAA==&#10;">
              <v:fill on="f" focussize="0,0"/>
              <v:stroke on="f"/>
              <v:imagedata o:title=""/>
              <o:lock v:ext="edit" aspectratio="f"/>
              <v:textbox inset="0mm,0mm,0mm,0mm" style="mso-fit-shape-to-text:t;">
                <w:txbxContent>
                  <w:p w14:paraId="0E7C20F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7A19F"/>
    <w:multiLevelType w:val="singleLevel"/>
    <w:tmpl w:val="8E87A19F"/>
    <w:lvl w:ilvl="0" w:tentative="0">
      <w:start w:val="1"/>
      <w:numFmt w:val="decimal"/>
      <w:suff w:val="space"/>
      <w:lvlText w:val="%1."/>
      <w:lvlJc w:val="left"/>
    </w:lvl>
  </w:abstractNum>
  <w:abstractNum w:abstractNumId="1">
    <w:nsid w:val="FF7E1992"/>
    <w:multiLevelType w:val="singleLevel"/>
    <w:tmpl w:val="FF7E1992"/>
    <w:lvl w:ilvl="0" w:tentative="0">
      <w:start w:val="1"/>
      <w:numFmt w:val="decimal"/>
      <w:suff w:val="space"/>
      <w:lvlText w:val="%1."/>
      <w:lvlJc w:val="left"/>
    </w:lvl>
  </w:abstractNum>
  <w:abstractNum w:abstractNumId="2">
    <w:nsid w:val="14F76AC6"/>
    <w:multiLevelType w:val="singleLevel"/>
    <w:tmpl w:val="14F76AC6"/>
    <w:lvl w:ilvl="0" w:tentative="0">
      <w:start w:val="1"/>
      <w:numFmt w:val="decimal"/>
      <w:suff w:val="space"/>
      <w:lvlText w:val="%1."/>
      <w:lvlJc w:val="left"/>
    </w:lvl>
  </w:abstractNum>
  <w:abstractNum w:abstractNumId="3">
    <w:nsid w:val="2B811915"/>
    <w:multiLevelType w:val="singleLevel"/>
    <w:tmpl w:val="2B811915"/>
    <w:lvl w:ilvl="0" w:tentative="0">
      <w:start w:val="1"/>
      <w:numFmt w:val="decimal"/>
      <w:suff w:val="space"/>
      <w:lvlText w:val="%1."/>
      <w:lvlJc w:val="left"/>
    </w:lvl>
  </w:abstractNum>
  <w:abstractNum w:abstractNumId="4">
    <w:nsid w:val="53BEC7E1"/>
    <w:multiLevelType w:val="singleLevel"/>
    <w:tmpl w:val="53BEC7E1"/>
    <w:lvl w:ilvl="0" w:tentative="0">
      <w:start w:val="1"/>
      <w:numFmt w:val="decimal"/>
      <w:suff w:val="space"/>
      <w:lvlText w:val="%1."/>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F16BD"/>
    <w:rsid w:val="76C0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2025-11-05T02:41:07Z</dcterms:created>
  <dc:creator>47142</dc:creator>
  <cp:lastModifiedBy>miss秋秋</cp:lastModifiedBy>
  <dcterms:modified xsi:type="dcterms:W3CDTF">2025-11-05T02:47:17Z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eyJoZGlkIjoiMzEwNTM5NzYwMDRjMzkwZTVkZjY2ODkwMGIxNGU0OTUiLCJ1c2VySWQiOiI1ODkzNTM0NDIifQ==</vt:lpwstr>
  </property>
  <property fmtid="{D5CDD505-2E9C-101B-9397-08002B2CF9AE}" pid="4" name="ICV">
    <vt:lpwstr>62C3E8718983419EAE992CA230D542AE_13</vt:lpwstr>
  </property>
</Properties>
</file>