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1A32D">
      <w:pPr>
        <w:widowControl/>
        <w:wordWrap w:val="0"/>
        <w:jc w:val="both"/>
        <w:rPr>
          <w:rFonts w:hint="default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0" w:name="_GoBack"/>
      <w:bookmarkEnd w:id="0"/>
      <w:r>
        <w:rPr>
          <w:rFonts w:hint="default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</w:rPr>
        <w:t>附</w:t>
      </w:r>
      <w:r>
        <w:rPr>
          <w:rFonts w:hint="eastAsia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eastAsia="zh-CN"/>
        </w:rPr>
        <w:t>件</w:t>
      </w:r>
      <w:r>
        <w:rPr>
          <w:rFonts w:hint="default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val="en-US" w:eastAsia="zh-CN"/>
        </w:rPr>
        <w:t>6</w:t>
      </w:r>
    </w:p>
    <w:p w14:paraId="53DF47A3">
      <w:pPr>
        <w:pStyle w:val="2"/>
        <w:rPr>
          <w:rFonts w:hint="default" w:ascii="宋体" w:hAnsi="宋体"/>
          <w:lang w:eastAsia="zh-CN"/>
        </w:rPr>
      </w:pPr>
    </w:p>
    <w:p w14:paraId="6A013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</w:pP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  <w:t>云南省残疾等级评定结果告知书</w:t>
      </w:r>
    </w:p>
    <w:p w14:paraId="3576DFAB">
      <w:pPr>
        <w:tabs>
          <w:tab w:val="left" w:pos="6660"/>
        </w:tabs>
        <w:spacing w:beforeLines="20" w:line="500" w:lineRule="exact"/>
        <w:ind w:firstLine="6300" w:firstLineChars="2100"/>
        <w:rPr>
          <w:rFonts w:hint="default" w:ascii="宋体" w:hAnsi="宋体" w:eastAsia="方正仿宋_GBK" w:cs="Times New Roman"/>
          <w:color w:val="000000"/>
          <w:sz w:val="30"/>
          <w:szCs w:val="30"/>
          <w:u w:val="single"/>
          <w:shd w:val="clear" w:color="auto" w:fill="auto"/>
        </w:rPr>
      </w:pP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编号：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u w:val="single"/>
          <w:shd w:val="clear" w:color="auto" w:fill="auto"/>
        </w:rPr>
        <w:t xml:space="preserve">    </w:t>
      </w:r>
      <w:r>
        <w:rPr>
          <w:rFonts w:hint="eastAsia" w:ascii="宋体" w:hAnsi="宋体" w:eastAsia="方正仿宋_GBK" w:cs="Times New Roman"/>
          <w:bCs/>
          <w:color w:val="000000"/>
          <w:sz w:val="28"/>
          <w:szCs w:val="28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u w:val="single"/>
          <w:shd w:val="clear" w:color="auto" w:fill="auto"/>
        </w:rPr>
        <w:t xml:space="preserve">       </w:t>
      </w:r>
    </w:p>
    <w:p w14:paraId="50BB5EF8">
      <w:pPr>
        <w:adjustRightInd w:val="0"/>
        <w:snapToGrid w:val="0"/>
        <w:spacing w:line="500" w:lineRule="exact"/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u w:val="single"/>
          <w:shd w:val="clear" w:color="auto" w:fill="auto"/>
        </w:rPr>
        <w:t xml:space="preserve">  </w:t>
      </w:r>
      <w:r>
        <w:rPr>
          <w:rFonts w:hint="eastAsia" w:ascii="宋体" w:hAnsi="宋体" w:eastAsia="方正仿宋_GBK" w:cs="Times New Roman"/>
          <w:bCs/>
          <w:color w:val="000000"/>
          <w:sz w:val="28"/>
          <w:szCs w:val="28"/>
          <w:u w:val="single"/>
          <w:shd w:val="clear" w:color="auto" w:fill="auto"/>
          <w:lang w:val="en-US" w:eastAsia="zh-CN"/>
        </w:rPr>
        <w:t xml:space="preserve">       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u w:val="single"/>
          <w:shd w:val="clear" w:color="auto" w:fill="auto"/>
        </w:rPr>
        <w:t xml:space="preserve">    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：</w:t>
      </w:r>
    </w:p>
    <w:p w14:paraId="0B341FE3">
      <w:pPr>
        <w:adjustRightInd w:val="0"/>
        <w:snapToGrid w:val="0"/>
        <w:spacing w:line="500" w:lineRule="exact"/>
        <w:ind w:firstLine="560" w:firstLineChars="200"/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按照《军人抚恤优待条例》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  <w:lang w:val="en-US" w:eastAsia="zh-CN"/>
        </w:rPr>
        <w:t>、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《军人残疾等级评定标准》等政策文件，经审查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  <w:lang w:val="en-US" w:eastAsia="zh-CN"/>
        </w:rPr>
        <w:t>/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鉴定，你的残疾等级评定结果如下：</w:t>
      </w:r>
    </w:p>
    <w:p w14:paraId="20C753E9">
      <w:pPr>
        <w:adjustRightInd w:val="0"/>
        <w:snapToGrid w:val="0"/>
        <w:spacing w:line="500" w:lineRule="exact"/>
        <w:ind w:firstLine="560" w:firstLineChars="200"/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sym w:font="Wingdings 2" w:char="00A3"/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因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  <w:lang w:eastAsia="zh-CN"/>
        </w:rPr>
        <w:t>所提交材料不符合因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战因公致残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  <w:lang w:eastAsia="zh-CN"/>
        </w:rPr>
        <w:t>条件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，不予评定残疾等级；</w:t>
      </w:r>
    </w:p>
    <w:p w14:paraId="16943439">
      <w:pPr>
        <w:adjustRightInd w:val="0"/>
        <w:snapToGrid w:val="0"/>
        <w:spacing w:line="500" w:lineRule="exact"/>
        <w:ind w:firstLine="560" w:firstLineChars="200"/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sym w:font="Wingdings 2" w:char="00A3"/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因残疾情况达不到《军人残疾等级评定标准》，不予评定残疾等级；</w:t>
      </w:r>
    </w:p>
    <w:p w14:paraId="53909A5C">
      <w:pPr>
        <w:adjustRightInd w:val="0"/>
        <w:snapToGrid w:val="0"/>
        <w:spacing w:line="500" w:lineRule="exact"/>
        <w:ind w:firstLine="560" w:firstLineChars="200"/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sym w:font="Wingdings 2" w:char="00A3"/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因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u w:val="single"/>
          <w:shd w:val="clear" w:color="auto" w:fill="auto"/>
        </w:rPr>
        <w:t xml:space="preserve">                      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，不予评定残疾等级；</w:t>
      </w:r>
    </w:p>
    <w:p w14:paraId="7143E384">
      <w:pPr>
        <w:adjustRightInd w:val="0"/>
        <w:snapToGrid w:val="0"/>
        <w:spacing w:line="500" w:lineRule="exact"/>
        <w:ind w:firstLine="560" w:firstLineChars="200"/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sym w:font="Wingdings 2" w:char="00A3"/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残疾情况与原定残疾等级相符，不予调整残疾等级；</w:t>
      </w:r>
    </w:p>
    <w:p w14:paraId="43CAC312">
      <w:pPr>
        <w:adjustRightInd w:val="0"/>
        <w:snapToGrid w:val="0"/>
        <w:spacing w:line="500" w:lineRule="exact"/>
        <w:ind w:firstLine="560" w:firstLineChars="200"/>
        <w:jc w:val="distribute"/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sym w:font="Wingdings 2" w:char="00A3"/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残疾情况发生明显变化，符合《军人残疾等级评定标准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  <w:lang w:eastAsia="zh-CN"/>
        </w:rPr>
        <w:t>》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第</w:t>
      </w:r>
    </w:p>
    <w:p w14:paraId="27A0BB87">
      <w:pPr>
        <w:adjustRightInd w:val="0"/>
        <w:snapToGrid w:val="0"/>
        <w:spacing w:line="500" w:lineRule="exact"/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u w:val="single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u w:val="single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条第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u w:val="single"/>
          <w:shd w:val="clear" w:color="auto" w:fill="auto"/>
        </w:rPr>
        <w:t xml:space="preserve">  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u w:val="single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项，将残疾等级调整为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u w:val="single"/>
          <w:shd w:val="clear" w:color="auto" w:fill="auto"/>
        </w:rPr>
        <w:t xml:space="preserve">    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级；</w:t>
      </w:r>
    </w:p>
    <w:p w14:paraId="7B9A81E0">
      <w:pPr>
        <w:adjustRightInd w:val="0"/>
        <w:snapToGrid w:val="0"/>
        <w:spacing w:line="500" w:lineRule="exact"/>
        <w:ind w:firstLine="560" w:firstLineChars="200"/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sym w:font="Wingdings 2" w:char="00A3"/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残疾情况明显减轻或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  <w:lang w:val="en-US" w:eastAsia="zh-CN"/>
        </w:rPr>
        <w:t>者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消失，已经达不到最低等级评定标准，取消原定的残疾等级。</w:t>
      </w:r>
    </w:p>
    <w:p w14:paraId="2E122A6F">
      <w:pPr>
        <w:adjustRightInd w:val="0"/>
        <w:snapToGrid w:val="0"/>
        <w:spacing w:line="500" w:lineRule="exact"/>
        <w:ind w:firstLine="560" w:firstLineChars="200"/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特此告知。</w:t>
      </w:r>
    </w:p>
    <w:p w14:paraId="633FA6DE">
      <w:pPr>
        <w:adjustRightInd w:val="0"/>
        <w:snapToGrid w:val="0"/>
        <w:spacing w:line="500" w:lineRule="exact"/>
        <w:ind w:firstLine="560" w:firstLineChars="200"/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如今后原评残部位残疾情况发生变化，可提交近6个月内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  <w:lang w:eastAsia="zh-CN"/>
        </w:rPr>
        <w:t>原定残疾等级与残疾情况明显不符的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二级甲等以上医院的就诊病历、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  <w:lang w:eastAsia="zh-CN"/>
        </w:rPr>
        <w:t>检验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检查报告、诊断结论等，向户籍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  <w:lang w:eastAsia="zh-CN"/>
        </w:rPr>
        <w:t>所在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地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  <w:lang w:eastAsia="zh-CN"/>
        </w:rPr>
        <w:t>县</w:t>
      </w:r>
      <w:r>
        <w:rPr>
          <w:rFonts w:hint="eastAsia" w:ascii="宋体" w:hAnsi="宋体" w:eastAsia="方正仿宋_GBK" w:cs="Times New Roman"/>
          <w:bCs/>
          <w:color w:val="000000"/>
          <w:sz w:val="28"/>
          <w:szCs w:val="28"/>
          <w:shd w:val="clear" w:color="auto" w:fill="auto"/>
          <w:lang w:eastAsia="zh-CN"/>
        </w:rPr>
        <w:t>（市、区）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  <w:lang w:eastAsia="zh-CN"/>
        </w:rPr>
        <w:t>退役军人事务局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重新申请评定残疾等级。</w:t>
      </w:r>
    </w:p>
    <w:p w14:paraId="3BA4B00B">
      <w:pPr>
        <w:adjustRightInd w:val="0"/>
        <w:snapToGrid w:val="0"/>
        <w:spacing w:line="500" w:lineRule="exact"/>
        <w:ind w:firstLine="560" w:firstLineChars="200"/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如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  <w:lang w:eastAsia="zh-CN"/>
        </w:rPr>
        <w:t>对本告知书不服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，可以在收到告知书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  <w:lang w:eastAsia="zh-CN"/>
        </w:rPr>
        <w:t>之日起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60日内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  <w:lang w:eastAsia="zh-CN"/>
        </w:rPr>
        <w:t>向本级人民政府申请行政复议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，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  <w:lang w:eastAsia="zh-CN"/>
        </w:rPr>
        <w:t>或者在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  <w:lang w:val="en-US" w:eastAsia="zh-CN"/>
        </w:rPr>
        <w:t>6个月内向人民法院提起行政诉讼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。</w:t>
      </w:r>
    </w:p>
    <w:p w14:paraId="1AC95910">
      <w:pPr>
        <w:adjustRightInd w:val="0"/>
        <w:snapToGrid w:val="0"/>
        <w:spacing w:line="500" w:lineRule="exact"/>
        <w:ind w:right="840" w:rightChars="400"/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</w:pPr>
    </w:p>
    <w:p w14:paraId="7BAC6F26">
      <w:pPr>
        <w:adjustRightInd w:val="0"/>
        <w:snapToGrid w:val="0"/>
        <w:spacing w:line="500" w:lineRule="exact"/>
        <w:ind w:right="840" w:rightChars="400"/>
        <w:jc w:val="right"/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u w:val="single"/>
          <w:shd w:val="clear" w:color="auto" w:fill="auto"/>
        </w:rPr>
        <w:t xml:space="preserve">        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退役军人事务局（章）</w:t>
      </w:r>
    </w:p>
    <w:p w14:paraId="32DF8B61">
      <w:pPr>
        <w:adjustRightInd w:val="0"/>
        <w:snapToGrid w:val="0"/>
        <w:spacing w:line="500" w:lineRule="exact"/>
        <w:ind w:right="840" w:rightChars="400"/>
        <w:jc w:val="right"/>
      </w:pPr>
      <w:r>
        <w:rPr>
          <w:rFonts w:hint="default" w:ascii="宋体" w:hAnsi="宋体" w:eastAsia="仿宋_GB2312" w:cs="Times New Roman"/>
          <w:color w:val="000000"/>
          <w:sz w:val="28"/>
          <w:szCs w:val="28"/>
          <w:u w:val="single"/>
          <w:shd w:val="clear" w:color="auto" w:fill="auto"/>
          <w:lang w:val="en-US" w:eastAsia="zh-CN"/>
        </w:rPr>
        <w:t xml:space="preserve">       </w:t>
      </w:r>
      <w:r>
        <w:rPr>
          <w:rFonts w:hint="default" w:ascii="宋体" w:hAnsi="宋体" w:eastAsia="仿宋_GB2312" w:cs="Times New Roman"/>
          <w:color w:val="000000"/>
          <w:sz w:val="28"/>
          <w:szCs w:val="28"/>
          <w:shd w:val="clear" w:color="auto" w:fill="auto"/>
        </w:rPr>
        <w:t>年</w:t>
      </w:r>
      <w:r>
        <w:rPr>
          <w:rFonts w:hint="default" w:ascii="宋体" w:hAnsi="宋体" w:eastAsia="仿宋_GB2312" w:cs="Times New Roman"/>
          <w:color w:val="000000"/>
          <w:sz w:val="28"/>
          <w:szCs w:val="28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eastAsia" w:ascii="宋体" w:hAnsi="宋体" w:eastAsia="仿宋_GB2312" w:cs="Times New Roman"/>
          <w:color w:val="000000"/>
          <w:sz w:val="28"/>
          <w:szCs w:val="28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仿宋_GB2312" w:cs="Times New Roman"/>
          <w:color w:val="000000"/>
          <w:sz w:val="28"/>
          <w:szCs w:val="28"/>
          <w:shd w:val="clear" w:color="auto" w:fill="auto"/>
        </w:rPr>
        <w:t>月</w:t>
      </w:r>
      <w:r>
        <w:rPr>
          <w:rFonts w:hint="default" w:ascii="宋体" w:hAnsi="宋体" w:eastAsia="仿宋_GB2312" w:cs="Times New Roman"/>
          <w:color w:val="000000"/>
          <w:sz w:val="28"/>
          <w:szCs w:val="28"/>
          <w:u w:val="single"/>
          <w:shd w:val="clear" w:color="auto" w:fill="auto"/>
          <w:lang w:val="en-US" w:eastAsia="zh-CN"/>
        </w:rPr>
        <w:t xml:space="preserve"> </w:t>
      </w:r>
      <w:r>
        <w:rPr>
          <w:rFonts w:hint="eastAsia" w:ascii="宋体" w:hAnsi="宋体" w:eastAsia="仿宋_GB2312" w:cs="Times New Roman"/>
          <w:color w:val="000000"/>
          <w:sz w:val="28"/>
          <w:szCs w:val="28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仿宋_GB2312" w:cs="Times New Roman"/>
          <w:color w:val="000000"/>
          <w:sz w:val="28"/>
          <w:szCs w:val="28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仿宋_GB2312" w:cs="Times New Roman"/>
          <w:color w:val="000000"/>
          <w:sz w:val="28"/>
          <w:szCs w:val="28"/>
          <w:shd w:val="clear" w:color="auto" w:fill="auto"/>
        </w:rPr>
        <w:t>日</w:t>
      </w:r>
      <w:r>
        <w:rPr>
          <w:rFonts w:hint="eastAsia" w:ascii="宋体" w:hAnsi="宋体" w:eastAsia="仿宋_GB2312" w:cs="Times New Roman"/>
          <w:color w:val="000000"/>
          <w:sz w:val="28"/>
          <w:szCs w:val="28"/>
          <w:shd w:val="clear" w:color="auto" w:fill="auto"/>
          <w:lang w:val="en-US" w:eastAsia="zh-CN"/>
        </w:rPr>
        <w:t xml:space="preserve">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5B7D0A"/>
    <w:rsid w:val="098E3C46"/>
    <w:rsid w:val="38710629"/>
    <w:rsid w:val="47847862"/>
    <w:rsid w:val="49E97FD0"/>
    <w:rsid w:val="515B7D0A"/>
    <w:rsid w:val="663D1DCA"/>
    <w:rsid w:val="71D8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20"/>
      <w:outlineLvl w:val="1"/>
    </w:pPr>
    <w:rPr>
      <w:rFonts w:ascii="宋体" w:hAnsi="宋体" w:cs="宋体"/>
      <w:sz w:val="24"/>
      <w:lang w:val="zh-CN" w:bidi="zh-CN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??_GB2312" w:hAnsi="宋体" w:eastAsia="Times New Roman" w:cs="Times New Roman"/>
      <w:kern w:val="2"/>
      <w:sz w:val="32"/>
      <w:szCs w:val="22"/>
      <w:lang w:val="en-US" w:eastAsia="zh-CN" w:bidi="ar"/>
    </w:rPr>
  </w:style>
  <w:style w:type="paragraph" w:styleId="5">
    <w:name w:val="toc 5"/>
    <w:basedOn w:val="1"/>
    <w:next w:val="1"/>
    <w:uiPriority w:val="0"/>
    <w:pPr>
      <w:ind w:left="1680" w:leftChars="8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418</Words>
  <Characters>419</Characters>
  <Lines>0</Lines>
  <Paragraphs>0</Paragraphs>
  <TotalTime>0</TotalTime>
  <ScaleCrop>false</ScaleCrop>
  <LinksUpToDate>false</LinksUpToDate>
  <CharactersWithSpaces>510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2026-04-27T10:40:00Z</dcterms:created>
  <dc:creator>miss秋秋</dc:creator>
  <cp:lastModifiedBy>miss秋秋</cp:lastModifiedBy>
  <dcterms:modified xsi:type="dcterms:W3CDTF">2026-06-15T02:31:40Z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4B85CB45A1C3410E8B68CBD7D875FD86_13</vt:lpwstr>
  </property>
  <property fmtid="{D5CDD505-2E9C-101B-9397-08002B2CF9AE}" pid="4" name="KSOTemplateDocerSaveRecord">
    <vt:lpwstr>eyJoZGlkIjoiMzEwNTM5NzYwMDRjMzkwZTVkZjY2ODkwMGIxNGU0OTUiLCJ1c2VySWQiOiI1ODkzNTM0NDIifQ==</vt:lpwstr>
  </property>
</Properties>
</file>